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DF" w:rsidRDefault="007E28DF" w:rsidP="007E28DF">
      <w:pPr>
        <w:jc w:val="center"/>
        <w:rPr>
          <w:b/>
        </w:rPr>
      </w:pPr>
      <w:r w:rsidRPr="00A84AAB">
        <w:rPr>
          <w:b/>
        </w:rPr>
        <w:t>МИНИСТЕРСТВО ЗДРАВООХРАНЕНИЯ РОССИЙСКОЙ ФЕДЕРАЦИИ</w:t>
      </w:r>
    </w:p>
    <w:p w:rsidR="00DB4F50" w:rsidRPr="00A84AAB" w:rsidRDefault="00DB4F50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  <w:r w:rsidRPr="00A84AAB">
        <w:rPr>
          <w:b/>
        </w:rPr>
        <w:t>ИНСТРУКЦИЯ</w:t>
      </w: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DB4F50" w:rsidP="007E28DF">
      <w:pPr>
        <w:jc w:val="center"/>
        <w:rPr>
          <w:b/>
        </w:rPr>
      </w:pPr>
      <w:r>
        <w:rPr>
          <w:b/>
        </w:rPr>
        <w:t>ПО МЕДИЦИНСКОМУ ПРИМЕНЕНИЮ ЛЕКАРСТВЕННОГО ПРЕПАРАТА</w:t>
      </w: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445F0D" w:rsidP="007E28DF">
      <w:pPr>
        <w:jc w:val="center"/>
        <w:rPr>
          <w:b/>
        </w:rPr>
      </w:pPr>
      <w:r>
        <w:rPr>
          <w:b/>
        </w:rPr>
        <w:t>ВАЛОСЕМИД</w:t>
      </w:r>
      <w:r w:rsidR="00C8456D">
        <w:rPr>
          <w:b/>
        </w:rPr>
        <w:t>®</w:t>
      </w:r>
    </w:p>
    <w:p w:rsidR="007E28DF" w:rsidRPr="00A84AAB" w:rsidRDefault="007E28DF" w:rsidP="007E28DF">
      <w:pPr>
        <w:rPr>
          <w:b/>
        </w:rPr>
      </w:pP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Регистрационный номер: 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 xml:space="preserve">Торговое </w:t>
      </w:r>
      <w:r w:rsidR="00DB4F50">
        <w:rPr>
          <w:b/>
        </w:rPr>
        <w:t>наименование</w:t>
      </w:r>
      <w:r w:rsidRPr="00A84AAB">
        <w:rPr>
          <w:b/>
        </w:rPr>
        <w:t>:</w:t>
      </w:r>
      <w:r>
        <w:t xml:space="preserve"> </w:t>
      </w:r>
      <w:proofErr w:type="spellStart"/>
      <w:r w:rsidR="00445F0D">
        <w:t>Валосемид</w:t>
      </w:r>
      <w:proofErr w:type="spellEnd"/>
      <w:r w:rsidR="00F375EA">
        <w:rPr>
          <w:b/>
        </w:rPr>
        <w:t>®</w:t>
      </w:r>
    </w:p>
    <w:p w:rsidR="007E28DF" w:rsidRPr="00A84AAB" w:rsidRDefault="007E28DF" w:rsidP="00445F0D">
      <w:pPr>
        <w:spacing w:line="360" w:lineRule="auto"/>
      </w:pPr>
      <w:r w:rsidRPr="00A84AAB">
        <w:rPr>
          <w:b/>
        </w:rPr>
        <w:t xml:space="preserve">Международное непатентованное </w:t>
      </w:r>
      <w:r w:rsidR="00DB4F50">
        <w:rPr>
          <w:b/>
        </w:rPr>
        <w:t xml:space="preserve">или </w:t>
      </w:r>
      <w:proofErr w:type="spellStart"/>
      <w:r w:rsidR="00DB4F50">
        <w:rPr>
          <w:b/>
        </w:rPr>
        <w:t>группировочное</w:t>
      </w:r>
      <w:proofErr w:type="spellEnd"/>
      <w:r w:rsidR="00DB4F50">
        <w:rPr>
          <w:b/>
        </w:rPr>
        <w:t xml:space="preserve"> наименование</w:t>
      </w:r>
      <w:r w:rsidRPr="00A84AAB">
        <w:t xml:space="preserve">: </w:t>
      </w:r>
      <w:proofErr w:type="spellStart"/>
      <w:r w:rsidR="00445F0D">
        <w:t>Фенобарбитал</w:t>
      </w:r>
      <w:proofErr w:type="spellEnd"/>
      <w:r w:rsidR="00445F0D">
        <w:t xml:space="preserve"> + </w:t>
      </w:r>
      <w:proofErr w:type="spellStart"/>
      <w:r w:rsidR="00445F0D">
        <w:t>Этилбромизовалерианат</w:t>
      </w:r>
      <w:proofErr w:type="spellEnd"/>
    </w:p>
    <w:p w:rsidR="00DB4F50" w:rsidRDefault="00DB4F50" w:rsidP="007E28DF">
      <w:pPr>
        <w:spacing w:line="360" w:lineRule="auto"/>
      </w:pPr>
      <w:r w:rsidRPr="00A84AAB">
        <w:rPr>
          <w:b/>
        </w:rPr>
        <w:t>Лекарственная форма</w:t>
      </w:r>
      <w:r w:rsidRPr="00A84AAB">
        <w:t xml:space="preserve">: </w:t>
      </w:r>
      <w:r w:rsidR="00445F0D">
        <w:t>капли для приема внутрь</w:t>
      </w:r>
    </w:p>
    <w:p w:rsidR="006E4DA2" w:rsidRPr="006E4DA2" w:rsidRDefault="006E4DA2" w:rsidP="006E4DA2">
      <w:pPr>
        <w:rPr>
          <w:b/>
        </w:rPr>
      </w:pPr>
      <w:r w:rsidRPr="006E4DA2">
        <w:rPr>
          <w:b/>
        </w:rPr>
        <w:t>Состав на 1 мл:</w:t>
      </w:r>
      <w:bookmarkStart w:id="0" w:name="_GoBack"/>
      <w:bookmarkEnd w:id="0"/>
    </w:p>
    <w:tbl>
      <w:tblPr>
        <w:tblW w:w="946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93"/>
        <w:gridCol w:w="425"/>
        <w:gridCol w:w="3542"/>
      </w:tblGrid>
      <w:tr w:rsidR="006E4DA2" w:rsidRPr="006E4DA2" w:rsidTr="00C253FD">
        <w:trPr>
          <w:cantSplit/>
          <w:trHeight w:val="234"/>
        </w:trPr>
        <w:tc>
          <w:tcPr>
            <w:tcW w:w="9460" w:type="dxa"/>
            <w:gridSpan w:val="3"/>
          </w:tcPr>
          <w:p w:rsidR="006E4DA2" w:rsidRPr="006E4DA2" w:rsidRDefault="006E4DA2" w:rsidP="00C253FD">
            <w:pPr>
              <w:rPr>
                <w:i/>
              </w:rPr>
            </w:pPr>
            <w:r w:rsidRPr="006E4DA2">
              <w:rPr>
                <w:i/>
              </w:rPr>
              <w:t>Действующие вещества:</w:t>
            </w:r>
          </w:p>
          <w:p w:rsidR="006E4DA2" w:rsidRPr="006E4DA2" w:rsidRDefault="006E4DA2" w:rsidP="00C253FD"/>
        </w:tc>
      </w:tr>
      <w:tr w:rsidR="006E4DA2" w:rsidRPr="006E4DA2" w:rsidTr="006E4DA2">
        <w:trPr>
          <w:cantSplit/>
          <w:trHeight w:val="291"/>
        </w:trPr>
        <w:tc>
          <w:tcPr>
            <w:tcW w:w="5493" w:type="dxa"/>
            <w:hideMark/>
          </w:tcPr>
          <w:p w:rsidR="006E4DA2" w:rsidRPr="006E4DA2" w:rsidRDefault="006E4DA2" w:rsidP="006E4DA2">
            <w:pPr>
              <w:shd w:val="clear" w:color="auto" w:fill="FFFFFF"/>
              <w:spacing w:before="100" w:beforeAutospacing="1"/>
              <w:rPr>
                <w:spacing w:val="-2"/>
              </w:rPr>
            </w:pPr>
            <w:proofErr w:type="spellStart"/>
            <w:r w:rsidRPr="006E4DA2">
              <w:t>Этилбромизовалерианат</w:t>
            </w:r>
            <w:proofErr w:type="spellEnd"/>
            <w:r w:rsidRPr="006E4DA2">
              <w:t xml:space="preserve">                   </w:t>
            </w:r>
          </w:p>
        </w:tc>
        <w:tc>
          <w:tcPr>
            <w:tcW w:w="425" w:type="dxa"/>
          </w:tcPr>
          <w:p w:rsidR="006E4DA2" w:rsidRPr="006E4DA2" w:rsidRDefault="006E4DA2" w:rsidP="00C253FD">
            <w:pPr>
              <w:spacing w:line="360" w:lineRule="auto"/>
              <w:jc w:val="both"/>
            </w:pPr>
          </w:p>
        </w:tc>
        <w:tc>
          <w:tcPr>
            <w:tcW w:w="3542" w:type="dxa"/>
          </w:tcPr>
          <w:p w:rsidR="006E4DA2" w:rsidRPr="006E4DA2" w:rsidRDefault="006E4DA2" w:rsidP="00C253FD">
            <w:pPr>
              <w:spacing w:line="360" w:lineRule="auto"/>
              <w:jc w:val="both"/>
            </w:pPr>
            <w:r w:rsidRPr="006E4DA2">
              <w:t>- 20,0 мг</w:t>
            </w:r>
          </w:p>
        </w:tc>
      </w:tr>
      <w:tr w:rsidR="006E4DA2" w:rsidRPr="006E4DA2" w:rsidTr="006E4DA2">
        <w:trPr>
          <w:cantSplit/>
          <w:trHeight w:val="80"/>
        </w:trPr>
        <w:tc>
          <w:tcPr>
            <w:tcW w:w="5493" w:type="dxa"/>
          </w:tcPr>
          <w:p w:rsidR="006E4DA2" w:rsidRPr="006E4DA2" w:rsidRDefault="006E4DA2" w:rsidP="006E4DA2">
            <w:pPr>
              <w:shd w:val="clear" w:color="auto" w:fill="FFFFFF"/>
              <w:spacing w:line="360" w:lineRule="auto"/>
            </w:pPr>
            <w:proofErr w:type="spellStart"/>
            <w:r w:rsidRPr="006E4DA2">
              <w:t>Фенобарбитал</w:t>
            </w:r>
            <w:proofErr w:type="spellEnd"/>
          </w:p>
        </w:tc>
        <w:tc>
          <w:tcPr>
            <w:tcW w:w="425" w:type="dxa"/>
          </w:tcPr>
          <w:p w:rsidR="006E4DA2" w:rsidRPr="006E4DA2" w:rsidRDefault="006E4DA2" w:rsidP="00C253FD">
            <w:pPr>
              <w:spacing w:line="360" w:lineRule="auto"/>
              <w:jc w:val="both"/>
            </w:pPr>
          </w:p>
        </w:tc>
        <w:tc>
          <w:tcPr>
            <w:tcW w:w="3542" w:type="dxa"/>
          </w:tcPr>
          <w:p w:rsidR="006E4DA2" w:rsidRPr="006E4DA2" w:rsidRDefault="006E4DA2" w:rsidP="00C253FD">
            <w:pPr>
              <w:spacing w:line="360" w:lineRule="auto"/>
              <w:jc w:val="both"/>
            </w:pPr>
            <w:r w:rsidRPr="006E4DA2">
              <w:t>- 20,0 мг</w:t>
            </w:r>
          </w:p>
        </w:tc>
      </w:tr>
      <w:tr w:rsidR="006E4DA2" w:rsidRPr="006E4DA2" w:rsidTr="006E4DA2">
        <w:trPr>
          <w:cantSplit/>
          <w:trHeight w:val="176"/>
        </w:trPr>
        <w:tc>
          <w:tcPr>
            <w:tcW w:w="5493" w:type="dxa"/>
            <w:hideMark/>
          </w:tcPr>
          <w:p w:rsidR="006E4DA2" w:rsidRPr="006E4DA2" w:rsidRDefault="006E4DA2" w:rsidP="00C253FD">
            <w:pPr>
              <w:spacing w:line="360" w:lineRule="auto"/>
              <w:jc w:val="both"/>
              <w:rPr>
                <w:i/>
              </w:rPr>
            </w:pPr>
            <w:r w:rsidRPr="006E4DA2">
              <w:rPr>
                <w:i/>
              </w:rPr>
              <w:t>Вспомогательные вещества:</w:t>
            </w:r>
          </w:p>
        </w:tc>
        <w:tc>
          <w:tcPr>
            <w:tcW w:w="425" w:type="dxa"/>
          </w:tcPr>
          <w:p w:rsidR="006E4DA2" w:rsidRPr="006E4DA2" w:rsidRDefault="006E4DA2" w:rsidP="00C253F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542" w:type="dxa"/>
          </w:tcPr>
          <w:p w:rsidR="006E4DA2" w:rsidRPr="006E4DA2" w:rsidRDefault="006E4DA2" w:rsidP="00C253FD">
            <w:pPr>
              <w:spacing w:line="360" w:lineRule="auto"/>
              <w:jc w:val="both"/>
            </w:pPr>
          </w:p>
        </w:tc>
      </w:tr>
      <w:tr w:rsidR="006E4DA2" w:rsidRPr="006E4DA2" w:rsidTr="006E4DA2">
        <w:trPr>
          <w:cantSplit/>
          <w:trHeight w:val="80"/>
        </w:trPr>
        <w:tc>
          <w:tcPr>
            <w:tcW w:w="5493" w:type="dxa"/>
          </w:tcPr>
          <w:p w:rsidR="006E4DA2" w:rsidRPr="006E4DA2" w:rsidRDefault="006E4DA2" w:rsidP="00C253FD">
            <w:pPr>
              <w:shd w:val="clear" w:color="auto" w:fill="FFFFFF"/>
              <w:spacing w:line="360" w:lineRule="auto"/>
              <w:rPr>
                <w:spacing w:val="-8"/>
              </w:rPr>
            </w:pPr>
            <w:r w:rsidRPr="006E4DA2">
              <w:rPr>
                <w:spacing w:val="-8"/>
              </w:rPr>
              <w:t xml:space="preserve">Мяты перечной листьев масло (мяты перечной масло) </w:t>
            </w:r>
          </w:p>
        </w:tc>
        <w:tc>
          <w:tcPr>
            <w:tcW w:w="425" w:type="dxa"/>
          </w:tcPr>
          <w:p w:rsidR="006E4DA2" w:rsidRPr="006E4DA2" w:rsidRDefault="006E4DA2" w:rsidP="00C253FD">
            <w:pPr>
              <w:spacing w:line="360" w:lineRule="auto"/>
              <w:jc w:val="both"/>
            </w:pPr>
          </w:p>
        </w:tc>
        <w:tc>
          <w:tcPr>
            <w:tcW w:w="3542" w:type="dxa"/>
          </w:tcPr>
          <w:p w:rsidR="006E4DA2" w:rsidRPr="006E4DA2" w:rsidRDefault="006E4DA2" w:rsidP="00C253FD">
            <w:pPr>
              <w:spacing w:line="360" w:lineRule="auto"/>
              <w:jc w:val="both"/>
            </w:pPr>
            <w:r w:rsidRPr="006E4DA2">
              <w:t>- 1,4 мг</w:t>
            </w:r>
          </w:p>
        </w:tc>
      </w:tr>
      <w:tr w:rsidR="006E4DA2" w:rsidRPr="006E4DA2" w:rsidTr="006E4DA2">
        <w:trPr>
          <w:cantSplit/>
          <w:trHeight w:val="80"/>
        </w:trPr>
        <w:tc>
          <w:tcPr>
            <w:tcW w:w="5493" w:type="dxa"/>
          </w:tcPr>
          <w:p w:rsidR="006E4DA2" w:rsidRPr="006E4DA2" w:rsidRDefault="00A55499" w:rsidP="00C253FD">
            <w:pPr>
              <w:shd w:val="clear" w:color="auto" w:fill="FFFFFF"/>
              <w:spacing w:line="360" w:lineRule="auto"/>
              <w:rPr>
                <w:spacing w:val="-8"/>
              </w:rPr>
            </w:pPr>
            <w:r w:rsidRPr="00A55499">
              <w:rPr>
                <w:spacing w:val="-8"/>
              </w:rPr>
              <w:t>Душицы травы масло</w:t>
            </w:r>
          </w:p>
        </w:tc>
        <w:tc>
          <w:tcPr>
            <w:tcW w:w="425" w:type="dxa"/>
          </w:tcPr>
          <w:p w:rsidR="006E4DA2" w:rsidRPr="006E4DA2" w:rsidRDefault="006E4DA2" w:rsidP="00C253FD">
            <w:pPr>
              <w:spacing w:line="360" w:lineRule="auto"/>
              <w:jc w:val="both"/>
            </w:pPr>
          </w:p>
        </w:tc>
        <w:tc>
          <w:tcPr>
            <w:tcW w:w="3542" w:type="dxa"/>
          </w:tcPr>
          <w:p w:rsidR="006E4DA2" w:rsidRPr="006E4DA2" w:rsidRDefault="006E4DA2" w:rsidP="00C253FD">
            <w:pPr>
              <w:spacing w:line="360" w:lineRule="auto"/>
              <w:jc w:val="both"/>
            </w:pPr>
            <w:r w:rsidRPr="006E4DA2">
              <w:t>- 0,2 мг</w:t>
            </w:r>
          </w:p>
        </w:tc>
      </w:tr>
      <w:tr w:rsidR="006E4DA2" w:rsidRPr="006E4DA2" w:rsidTr="006E4DA2">
        <w:trPr>
          <w:cantSplit/>
          <w:trHeight w:val="207"/>
        </w:trPr>
        <w:tc>
          <w:tcPr>
            <w:tcW w:w="5493" w:type="dxa"/>
            <w:hideMark/>
          </w:tcPr>
          <w:p w:rsidR="006E4DA2" w:rsidRPr="006E4DA2" w:rsidRDefault="00A55499" w:rsidP="00C253FD">
            <w:pPr>
              <w:spacing w:line="360" w:lineRule="auto"/>
              <w:jc w:val="both"/>
            </w:pPr>
            <w:r w:rsidRPr="00A55499">
              <w:t>Этанол (спирт этиловый) 95 %</w:t>
            </w:r>
          </w:p>
        </w:tc>
        <w:tc>
          <w:tcPr>
            <w:tcW w:w="425" w:type="dxa"/>
          </w:tcPr>
          <w:p w:rsidR="006E4DA2" w:rsidRPr="006E4DA2" w:rsidRDefault="006E4DA2" w:rsidP="00C253FD">
            <w:pPr>
              <w:spacing w:line="360" w:lineRule="auto"/>
              <w:jc w:val="both"/>
            </w:pPr>
          </w:p>
        </w:tc>
        <w:tc>
          <w:tcPr>
            <w:tcW w:w="3542" w:type="dxa"/>
            <w:hideMark/>
          </w:tcPr>
          <w:p w:rsidR="006E4DA2" w:rsidRPr="006E4DA2" w:rsidRDefault="006E4DA2" w:rsidP="00C253FD">
            <w:pPr>
              <w:spacing w:line="360" w:lineRule="auto"/>
              <w:jc w:val="both"/>
            </w:pPr>
            <w:r w:rsidRPr="006E4DA2">
              <w:t>- 520,0 мг</w:t>
            </w:r>
          </w:p>
        </w:tc>
      </w:tr>
      <w:tr w:rsidR="006E4DA2" w:rsidRPr="006E4DA2" w:rsidTr="006E4DA2">
        <w:trPr>
          <w:cantSplit/>
          <w:trHeight w:val="228"/>
        </w:trPr>
        <w:tc>
          <w:tcPr>
            <w:tcW w:w="5493" w:type="dxa"/>
          </w:tcPr>
          <w:p w:rsidR="006E4DA2" w:rsidRPr="006E4DA2" w:rsidRDefault="006E4DA2" w:rsidP="00C253FD">
            <w:pPr>
              <w:shd w:val="clear" w:color="auto" w:fill="FFFFFF"/>
            </w:pPr>
            <w:r w:rsidRPr="006E4DA2">
              <w:t xml:space="preserve">Вода очищенная </w:t>
            </w:r>
          </w:p>
        </w:tc>
        <w:tc>
          <w:tcPr>
            <w:tcW w:w="425" w:type="dxa"/>
          </w:tcPr>
          <w:p w:rsidR="006E4DA2" w:rsidRPr="006E4DA2" w:rsidRDefault="006E4DA2" w:rsidP="00C253FD">
            <w:pPr>
              <w:spacing w:line="360" w:lineRule="auto"/>
              <w:jc w:val="both"/>
            </w:pPr>
          </w:p>
        </w:tc>
        <w:tc>
          <w:tcPr>
            <w:tcW w:w="3542" w:type="dxa"/>
            <w:hideMark/>
          </w:tcPr>
          <w:p w:rsidR="006E4DA2" w:rsidRPr="006E4DA2" w:rsidRDefault="006E4DA2" w:rsidP="00C253FD">
            <w:pPr>
              <w:spacing w:line="360" w:lineRule="auto"/>
              <w:jc w:val="both"/>
            </w:pPr>
            <w:r w:rsidRPr="006E4DA2">
              <w:t>До 1,0 мл</w:t>
            </w:r>
          </w:p>
        </w:tc>
      </w:tr>
    </w:tbl>
    <w:p w:rsidR="007E28DF" w:rsidRPr="006E4DA2" w:rsidRDefault="00DB4F50" w:rsidP="007E28DF">
      <w:pPr>
        <w:spacing w:line="360" w:lineRule="auto"/>
        <w:rPr>
          <w:b/>
        </w:rPr>
      </w:pPr>
      <w:r w:rsidRPr="006E4DA2">
        <w:rPr>
          <w:b/>
        </w:rPr>
        <w:t>Описание:</w:t>
      </w:r>
      <w:r w:rsidR="007E28DF" w:rsidRPr="006E4DA2">
        <w:rPr>
          <w:b/>
        </w:rPr>
        <w:t xml:space="preserve"> </w:t>
      </w:r>
      <w:r w:rsidR="00F375EA">
        <w:t>п</w:t>
      </w:r>
      <w:r w:rsidR="00F375EA" w:rsidRPr="00F375EA">
        <w:t>розрачная бесцветная жидкость с характерным запахом.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>Фармакотерапевтическая группа</w:t>
      </w:r>
      <w:r w:rsidRPr="00A84AAB">
        <w:t xml:space="preserve">: </w:t>
      </w:r>
      <w:r w:rsidR="00445F0D">
        <w:t>седативное</w:t>
      </w:r>
      <w:r w:rsidR="00B43812">
        <w:t xml:space="preserve"> средство.</w:t>
      </w:r>
      <w:r w:rsidRPr="00A84AAB">
        <w:t xml:space="preserve"> 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>Код АТХ</w:t>
      </w:r>
      <w:r w:rsidRPr="00A84AAB">
        <w:t xml:space="preserve">: </w:t>
      </w:r>
      <w:r w:rsidR="00445F0D">
        <w:rPr>
          <w:lang w:val="en-US"/>
        </w:rPr>
        <w:t>N</w:t>
      </w:r>
      <w:r w:rsidR="00445F0D" w:rsidRPr="00445F0D">
        <w:t>05</w:t>
      </w:r>
      <w:r w:rsidR="00445F0D">
        <w:rPr>
          <w:lang w:val="en-US"/>
        </w:rPr>
        <w:t>CM</w:t>
      </w:r>
      <w:r w:rsidRPr="00A84AAB">
        <w:t xml:space="preserve">. </w:t>
      </w:r>
    </w:p>
    <w:p w:rsidR="007E28DF" w:rsidRDefault="00DB4F50" w:rsidP="007E28DF">
      <w:pPr>
        <w:spacing w:line="360" w:lineRule="auto"/>
        <w:rPr>
          <w:b/>
        </w:rPr>
      </w:pPr>
      <w:r>
        <w:rPr>
          <w:b/>
        </w:rPr>
        <w:t>Фармакологические свойства</w:t>
      </w:r>
    </w:p>
    <w:p w:rsidR="00445F0D" w:rsidRDefault="00445F0D" w:rsidP="007E28DF">
      <w:pPr>
        <w:spacing w:line="360" w:lineRule="auto"/>
        <w:jc w:val="both"/>
      </w:pPr>
      <w:r>
        <w:t>Комбинированное лекарственное средство, терапевтическое действие которого обусловлено фармакологическими свойствами компонентов, входящих в его состав. Оказывает седативное и спазмолитическое действие.</w:t>
      </w:r>
    </w:p>
    <w:p w:rsidR="0064054E" w:rsidRDefault="00445F0D" w:rsidP="007E28DF">
      <w:pPr>
        <w:spacing w:line="360" w:lineRule="auto"/>
        <w:jc w:val="both"/>
      </w:pPr>
      <w:proofErr w:type="spellStart"/>
      <w:r>
        <w:t>Фенобарбитал</w:t>
      </w:r>
      <w:proofErr w:type="spellEnd"/>
      <w:r>
        <w:t xml:space="preserve"> обладает седативным и мягким снотворным эффектами. Способствует снижению возбуждения центральной нервной системы и облегчает наступление естественного сна, усиливая седативное влияние других компонентов. </w:t>
      </w:r>
      <w:proofErr w:type="spellStart"/>
      <w:r>
        <w:t>Этилбромизовалерианат</w:t>
      </w:r>
      <w:proofErr w:type="spellEnd"/>
      <w:r>
        <w:t xml:space="preserve"> оказывает также седативное (подобно эффекту валерианы) и спазмолитическое действие.</w:t>
      </w:r>
    </w:p>
    <w:p w:rsidR="006E4DA2" w:rsidRDefault="006E4DA2" w:rsidP="007E28DF">
      <w:pPr>
        <w:spacing w:line="360" w:lineRule="auto"/>
      </w:pPr>
    </w:p>
    <w:p w:rsidR="006E4DA2" w:rsidRDefault="006E4DA2" w:rsidP="007E28DF">
      <w:pPr>
        <w:spacing w:line="360" w:lineRule="auto"/>
      </w:pP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lastRenderedPageBreak/>
        <w:t xml:space="preserve">Показания к применению: </w:t>
      </w:r>
    </w:p>
    <w:p w:rsidR="00F66A42" w:rsidRPr="00A84AAB" w:rsidRDefault="006E4DA2" w:rsidP="00E97811">
      <w:pPr>
        <w:spacing w:line="360" w:lineRule="auto"/>
        <w:jc w:val="both"/>
      </w:pPr>
      <w:proofErr w:type="spellStart"/>
      <w:r>
        <w:t>Валосемид</w:t>
      </w:r>
      <w:proofErr w:type="spellEnd"/>
      <w:r>
        <w:t xml:space="preserve"> назначают в качестве успокаивающего и сосудорасширяющего средства при функциональных расстройствах сердечно-сосудистой системы, при </w:t>
      </w:r>
      <w:proofErr w:type="spellStart"/>
      <w:r>
        <w:t>неврозоподобных</w:t>
      </w:r>
      <w:proofErr w:type="spellEnd"/>
      <w:r>
        <w:t xml:space="preserve"> состояниях, сопровождающихся повышенной раздражительностью, нарушенном засыпании, тахикардии, состоянии возбуждения с выраженными вегетативными проявлениями; в качестве спазмолитического средства – при спазмах кишечника.</w:t>
      </w: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Противопоказания </w:t>
      </w:r>
    </w:p>
    <w:p w:rsidR="007E28DF" w:rsidRDefault="00F66A42" w:rsidP="007E28DF">
      <w:pPr>
        <w:spacing w:line="360" w:lineRule="auto"/>
        <w:jc w:val="both"/>
      </w:pPr>
      <w:r>
        <w:t xml:space="preserve">Повышенная </w:t>
      </w:r>
      <w:r w:rsidR="006E4DA2">
        <w:t xml:space="preserve">чувствительность к компонентам препарата; выраженные нарушения функции почек и/или печени, беременность, период </w:t>
      </w:r>
      <w:r w:rsidR="001561B2">
        <w:t>грудного вскармливания</w:t>
      </w:r>
      <w:r w:rsidR="006E4DA2">
        <w:t xml:space="preserve">, </w:t>
      </w:r>
      <w:proofErr w:type="spellStart"/>
      <w:r w:rsidR="006E4DA2">
        <w:t>порфирия</w:t>
      </w:r>
      <w:proofErr w:type="spellEnd"/>
      <w:r w:rsidR="006E4DA2">
        <w:t>, детский возраст до 18 лет.</w:t>
      </w:r>
    </w:p>
    <w:p w:rsidR="006E4DA2" w:rsidRPr="00A84AAB" w:rsidRDefault="006E4DA2" w:rsidP="007E28DF">
      <w:pPr>
        <w:spacing w:line="360" w:lineRule="auto"/>
        <w:jc w:val="both"/>
      </w:pPr>
      <w:r>
        <w:t xml:space="preserve">В связи с содержанием абсолютного этилового спирта более 3,0 г в суточной дозе </w:t>
      </w:r>
      <w:proofErr w:type="spellStart"/>
      <w:r>
        <w:t>Валосемид</w:t>
      </w:r>
      <w:proofErr w:type="spellEnd"/>
      <w:r>
        <w:t xml:space="preserve"> противопоказан пациентам с заболеваниями печени, алкоголизмом, черепно-мозговой травмой и заболеваниями головного мозга.</w:t>
      </w:r>
    </w:p>
    <w:p w:rsidR="00A55499" w:rsidRPr="00A55499" w:rsidRDefault="00A55499" w:rsidP="00A55499">
      <w:pPr>
        <w:spacing w:line="360" w:lineRule="auto"/>
        <w:rPr>
          <w:b/>
        </w:rPr>
      </w:pPr>
      <w:r w:rsidRPr="00A55499">
        <w:rPr>
          <w:b/>
        </w:rPr>
        <w:t>Применение при беременности и в период грудного вскармливания</w:t>
      </w:r>
    </w:p>
    <w:p w:rsidR="00A55499" w:rsidRPr="00A55499" w:rsidRDefault="00A55499" w:rsidP="00A55499">
      <w:pPr>
        <w:spacing w:line="360" w:lineRule="auto"/>
      </w:pPr>
      <w:r w:rsidRPr="00A55499">
        <w:t>Исследований по применению препарата во время беременности и в период грудного вскармливания не проводилось. Назначение препарата во время беременности и в период кормления грудью противопоказано. При необходимости назначения препарата в период лактации следует решить вопрос о прекращении грудного вскармливания на период лечения.</w:t>
      </w: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Способ применения и дозы </w:t>
      </w:r>
    </w:p>
    <w:p w:rsidR="000C0567" w:rsidRDefault="00F66A42" w:rsidP="001561B2">
      <w:pPr>
        <w:spacing w:line="360" w:lineRule="auto"/>
      </w:pPr>
      <w:r>
        <w:t xml:space="preserve">Внутрь, </w:t>
      </w:r>
      <w:r w:rsidR="001561B2">
        <w:t>до еды, предварительно растворив в небольшом количестве (30-50 мл) воды. Взрослым назначают обычно по 15-20 капель 3 раза в день. При тахикардии возможно увеличение разовой дозы до 40-50 капель.</w:t>
      </w:r>
    </w:p>
    <w:p w:rsidR="001561B2" w:rsidRDefault="001561B2" w:rsidP="001561B2">
      <w:pPr>
        <w:spacing w:line="360" w:lineRule="auto"/>
      </w:pPr>
      <w:r>
        <w:t xml:space="preserve">Длительность </w:t>
      </w:r>
      <w:r w:rsidR="00E3353B">
        <w:t xml:space="preserve">применения </w:t>
      </w:r>
      <w:r>
        <w:t>препарата устанавливается индивидуально врачом.</w:t>
      </w:r>
    </w:p>
    <w:p w:rsidR="000C0567" w:rsidRPr="009C078B" w:rsidRDefault="000C0567" w:rsidP="007E28DF">
      <w:pPr>
        <w:spacing w:line="360" w:lineRule="auto"/>
        <w:rPr>
          <w:b/>
        </w:rPr>
      </w:pPr>
      <w:r w:rsidRPr="009C078B">
        <w:rPr>
          <w:b/>
        </w:rPr>
        <w:t xml:space="preserve">Побочное действие </w:t>
      </w:r>
    </w:p>
    <w:p w:rsidR="00F2538B" w:rsidRDefault="001561B2" w:rsidP="007E28DF">
      <w:pPr>
        <w:spacing w:line="360" w:lineRule="auto"/>
        <w:rPr>
          <w:b/>
          <w:color w:val="FF0000"/>
        </w:rPr>
      </w:pPr>
      <w:proofErr w:type="spellStart"/>
      <w:r>
        <w:t>Валосемид</w:t>
      </w:r>
      <w:proofErr w:type="spellEnd"/>
      <w:r>
        <w:t>, как правило, хорошо переносится даже при длительном применении. В отдельных случаях, в дневные часы может наблюдаться сонливость и легкое головокружение. При длительном применении больших доз возможно развитие хронического отравления бромом, проявлениями которого бывают: депрессивное настроение, апатия, ринит, конъю</w:t>
      </w:r>
      <w:r w:rsidR="00FD648B">
        <w:t>н</w:t>
      </w:r>
      <w:r>
        <w:t>ктивит, геморрагический диатез, нарушение координации движений. При проявлении каких-либо побочных (необычных) эффектов, не отраженных в инструкции по применению, необходимо сообщить о них лечащему врачу.</w:t>
      </w:r>
    </w:p>
    <w:p w:rsidR="000C0567" w:rsidRPr="00F2538B" w:rsidRDefault="000C0567" w:rsidP="007E28DF">
      <w:pPr>
        <w:spacing w:line="360" w:lineRule="auto"/>
        <w:rPr>
          <w:b/>
        </w:rPr>
      </w:pPr>
      <w:r w:rsidRPr="00F2538B">
        <w:rPr>
          <w:b/>
        </w:rPr>
        <w:t>Передозировка</w:t>
      </w:r>
    </w:p>
    <w:p w:rsidR="000C0567" w:rsidRDefault="00F2538B" w:rsidP="001561B2">
      <w:pPr>
        <w:spacing w:line="360" w:lineRule="auto"/>
      </w:pPr>
      <w:r>
        <w:t xml:space="preserve">Симптомы: </w:t>
      </w:r>
      <w:r w:rsidR="001561B2">
        <w:t xml:space="preserve">при легкой и среднетяжелой интоксикации наблюдается сонливость, головокружение, психомоторные нарушения. В тяжелых случаях – кома, снижение </w:t>
      </w:r>
      <w:r w:rsidR="001561B2">
        <w:lastRenderedPageBreak/>
        <w:t>артериального давления, нарушение дыхания, тахикардия, сос</w:t>
      </w:r>
      <w:r w:rsidR="00FD648B">
        <w:t>удистый коллапс, снижение перифе</w:t>
      </w:r>
      <w:r w:rsidR="001561B2">
        <w:t>рических рефлексов.</w:t>
      </w:r>
    </w:p>
    <w:p w:rsidR="001561B2" w:rsidRPr="00F2538B" w:rsidRDefault="001561B2" w:rsidP="001561B2">
      <w:pPr>
        <w:spacing w:line="360" w:lineRule="auto"/>
      </w:pPr>
      <w:r>
        <w:t>Лечение: промыть желудок, принять активированный уголь и вызвать врача.</w:t>
      </w:r>
    </w:p>
    <w:p w:rsidR="007B2826" w:rsidRDefault="000C0567" w:rsidP="00CE445E">
      <w:pPr>
        <w:spacing w:line="360" w:lineRule="auto"/>
        <w:rPr>
          <w:b/>
        </w:rPr>
      </w:pPr>
      <w:r w:rsidRPr="000C0567">
        <w:rPr>
          <w:b/>
        </w:rPr>
        <w:t>Взаимодействие с другими лекарственными препаратами</w:t>
      </w:r>
    </w:p>
    <w:p w:rsidR="00634D09" w:rsidRDefault="00FD648B" w:rsidP="00CE445E">
      <w:pPr>
        <w:spacing w:line="360" w:lineRule="auto"/>
      </w:pPr>
      <w:r>
        <w:t xml:space="preserve">При одновременном применении </w:t>
      </w:r>
      <w:proofErr w:type="spellStart"/>
      <w:r>
        <w:t>Валосемида</w:t>
      </w:r>
      <w:proofErr w:type="spellEnd"/>
      <w:r>
        <w:t xml:space="preserve"> с седативными средствами – усиление эффекта. Одновременное применение с нейролептиками и транквилизаторами усиливает, а </w:t>
      </w:r>
      <w:r w:rsidR="00E3353B">
        <w:t>с препаратами, стимулирующими центральную нервную систему,</w:t>
      </w:r>
      <w:r>
        <w:t xml:space="preserve"> – ослабляет действие каждого из компонентов препарата. Алкоголь усиливает эффекты </w:t>
      </w:r>
      <w:proofErr w:type="spellStart"/>
      <w:r>
        <w:t>Валосемида</w:t>
      </w:r>
      <w:proofErr w:type="spellEnd"/>
      <w:r>
        <w:t xml:space="preserve"> и может повышать его токсичность. Наличие в составе </w:t>
      </w:r>
      <w:proofErr w:type="spellStart"/>
      <w:r>
        <w:t>фенобарбитала</w:t>
      </w:r>
      <w:proofErr w:type="spellEnd"/>
      <w:r>
        <w:t xml:space="preserve"> может индуцировать ферменты печени, и это делает нежелательным его одновременное применение с препаратами, которые </w:t>
      </w:r>
      <w:proofErr w:type="spellStart"/>
      <w:r>
        <w:t>метаболизируются</w:t>
      </w:r>
      <w:proofErr w:type="spellEnd"/>
      <w:r>
        <w:t xml:space="preserve"> в печени, поскольку их концентрация, а соответственно эффективность будет снижаться в результате более ускоренного метаболизма (непрямые антикоагулянты, антибиотики, сульфаниламиды и др.)</w:t>
      </w:r>
    </w:p>
    <w:p w:rsidR="00FD648B" w:rsidRDefault="00FD648B" w:rsidP="00CE445E">
      <w:pPr>
        <w:spacing w:line="360" w:lineRule="auto"/>
      </w:pPr>
      <w:proofErr w:type="spellStart"/>
      <w:r>
        <w:t>Фенобарбитал</w:t>
      </w:r>
      <w:proofErr w:type="spellEnd"/>
      <w:r>
        <w:t xml:space="preserve"> ослабляет действие производных кумарина, </w:t>
      </w:r>
      <w:proofErr w:type="spellStart"/>
      <w:r>
        <w:t>глюкокортикостероидов</w:t>
      </w:r>
      <w:proofErr w:type="spellEnd"/>
      <w:r>
        <w:t xml:space="preserve">, </w:t>
      </w:r>
      <w:proofErr w:type="spellStart"/>
      <w:r>
        <w:t>гризеофульвина</w:t>
      </w:r>
      <w:proofErr w:type="spellEnd"/>
      <w:r>
        <w:t>, контрацептивных средств для приема внутрь.</w:t>
      </w:r>
    </w:p>
    <w:p w:rsidR="00FD648B" w:rsidRDefault="00FD648B" w:rsidP="00CE445E">
      <w:pPr>
        <w:spacing w:line="360" w:lineRule="auto"/>
      </w:pPr>
      <w:proofErr w:type="spellStart"/>
      <w:r>
        <w:t>Валосемид</w:t>
      </w:r>
      <w:proofErr w:type="spellEnd"/>
      <w:r>
        <w:t xml:space="preserve"> может повышать токсичность метотрексата.</w:t>
      </w:r>
    </w:p>
    <w:p w:rsidR="00634D09" w:rsidRPr="00634D09" w:rsidRDefault="00634D09" w:rsidP="00CE445E">
      <w:pPr>
        <w:spacing w:line="360" w:lineRule="auto"/>
        <w:rPr>
          <w:b/>
        </w:rPr>
      </w:pPr>
      <w:r w:rsidRPr="00634D09">
        <w:rPr>
          <w:b/>
        </w:rPr>
        <w:t>Особые указания</w:t>
      </w:r>
    </w:p>
    <w:p w:rsidR="009E5BD0" w:rsidRDefault="00FD648B" w:rsidP="00CE445E">
      <w:pPr>
        <w:spacing w:line="360" w:lineRule="auto"/>
      </w:pPr>
      <w:r>
        <w:t>Перед началом применения препарата необходимо проконсультироваться с врачом.</w:t>
      </w:r>
    </w:p>
    <w:p w:rsidR="00FD648B" w:rsidRDefault="00FD648B" w:rsidP="00CE445E">
      <w:pPr>
        <w:spacing w:line="360" w:lineRule="auto"/>
      </w:pPr>
      <w:r>
        <w:t>При необходимости назначения препарата в период грудного вскармливания следует решить вопрос о прекращении грудного вскармливания.</w:t>
      </w:r>
    </w:p>
    <w:p w:rsidR="00FD648B" w:rsidRDefault="00FD648B" w:rsidP="00CE445E">
      <w:pPr>
        <w:spacing w:line="360" w:lineRule="auto"/>
      </w:pPr>
      <w:r>
        <w:t>При длительном применении препарата возможно формирование лекарственной зависимости; возможно накопление брома в организме и развитие отравления им.</w:t>
      </w:r>
    </w:p>
    <w:p w:rsidR="00FD648B" w:rsidRDefault="00E3353B" w:rsidP="00CE445E">
      <w:pPr>
        <w:spacing w:line="360" w:lineRule="auto"/>
      </w:pPr>
      <w:r>
        <w:t xml:space="preserve">Препарат </w:t>
      </w:r>
      <w:r w:rsidR="00FD648B">
        <w:t>содержит не менее 50 процентов этанола.</w:t>
      </w:r>
    </w:p>
    <w:p w:rsidR="00E3353B" w:rsidRDefault="00FD648B" w:rsidP="00CE445E">
      <w:pPr>
        <w:spacing w:line="360" w:lineRule="auto"/>
      </w:pPr>
      <w:r>
        <w:t>Максимальная разовая доза препарата содержит 1,03 г абсолютного этилового спирта; максимальная суточная доза содержит 3,09 г абсолютного этилового спирта.</w:t>
      </w:r>
    </w:p>
    <w:p w:rsidR="009E5BD0" w:rsidRPr="00634D09" w:rsidRDefault="009E5BD0" w:rsidP="009E5BD0">
      <w:pPr>
        <w:spacing w:line="360" w:lineRule="auto"/>
        <w:rPr>
          <w:b/>
        </w:rPr>
      </w:pPr>
      <w:r>
        <w:rPr>
          <w:b/>
        </w:rPr>
        <w:t xml:space="preserve">Влияние на способность </w:t>
      </w:r>
      <w:r w:rsidR="002D201A">
        <w:rPr>
          <w:b/>
        </w:rPr>
        <w:t>управлять транспортными средствами, механизмами</w:t>
      </w:r>
    </w:p>
    <w:p w:rsidR="0050387A" w:rsidRDefault="002D201A" w:rsidP="00CE445E">
      <w:pPr>
        <w:spacing w:line="360" w:lineRule="auto"/>
      </w:pPr>
      <w:r>
        <w:t>В период лечения препаратом следует воздержаться от выполнения потенциально опасных видов деятельности, требующих повышенной концентрации внимания, быстроты психомоторных реакций и остроты зрения (управление транспортными средствами, работа с движущимися механизмами, работа диспетчера, оператора).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Форма выпуска</w:t>
      </w:r>
    </w:p>
    <w:p w:rsidR="009A29E0" w:rsidRDefault="00A55499" w:rsidP="009A29E0">
      <w:pPr>
        <w:pStyle w:val="3"/>
        <w:rPr>
          <w:iCs/>
          <w:color w:val="auto"/>
        </w:rPr>
      </w:pPr>
      <w:r>
        <w:rPr>
          <w:iCs/>
          <w:color w:val="auto"/>
        </w:rPr>
        <w:t>К</w:t>
      </w:r>
      <w:r w:rsidRPr="00A55499">
        <w:rPr>
          <w:iCs/>
          <w:color w:val="auto"/>
        </w:rPr>
        <w:t xml:space="preserve">апли для приема внутрь, </w:t>
      </w:r>
      <w:r w:rsidR="009D7352" w:rsidRPr="009D7352">
        <w:rPr>
          <w:iCs/>
          <w:color w:val="auto"/>
        </w:rPr>
        <w:t>20 мг/мл + 20 мг/мл</w:t>
      </w:r>
      <w:r w:rsidR="009D7352">
        <w:rPr>
          <w:iCs/>
          <w:color w:val="auto"/>
        </w:rPr>
        <w:t>.</w:t>
      </w:r>
    </w:p>
    <w:p w:rsidR="00FD3D41" w:rsidRPr="00FD3D41" w:rsidRDefault="00FD3D41" w:rsidP="00FD3D41">
      <w:pPr>
        <w:pStyle w:val="3"/>
        <w:rPr>
          <w:iCs/>
          <w:color w:val="auto"/>
        </w:rPr>
      </w:pPr>
      <w:r w:rsidRPr="00FD3D41">
        <w:rPr>
          <w:iCs/>
          <w:color w:val="auto"/>
        </w:rPr>
        <w:t>По 15 или 25 мл во флаконы (флаконы-капельницы) стеклянные, укупоренные пробками-капельницами из ПВД, с крышками навинчиваемыми из ПНД</w:t>
      </w:r>
      <w:r w:rsidR="00A5172A">
        <w:rPr>
          <w:iCs/>
          <w:color w:val="auto"/>
        </w:rPr>
        <w:t xml:space="preserve"> и ПВД</w:t>
      </w:r>
      <w:r w:rsidRPr="00FD3D41">
        <w:rPr>
          <w:iCs/>
          <w:color w:val="auto"/>
        </w:rPr>
        <w:t>.</w:t>
      </w:r>
    </w:p>
    <w:p w:rsidR="00FD3D41" w:rsidRPr="00FD3D41" w:rsidRDefault="00FD3D41" w:rsidP="00FD3D41">
      <w:pPr>
        <w:pStyle w:val="3"/>
        <w:rPr>
          <w:iCs/>
          <w:color w:val="auto"/>
        </w:rPr>
      </w:pPr>
      <w:r w:rsidRPr="00FD3D41">
        <w:rPr>
          <w:iCs/>
          <w:color w:val="auto"/>
        </w:rPr>
        <w:t>На флакон наклеивают этикетку самоклеящуюся.</w:t>
      </w:r>
    </w:p>
    <w:p w:rsidR="00FD3D41" w:rsidRPr="00FD3D41" w:rsidRDefault="00FD3D41" w:rsidP="00FD3D41">
      <w:pPr>
        <w:pStyle w:val="3"/>
        <w:rPr>
          <w:iCs/>
          <w:color w:val="auto"/>
        </w:rPr>
      </w:pPr>
      <w:r w:rsidRPr="00FD3D41">
        <w:rPr>
          <w:iCs/>
          <w:color w:val="auto"/>
        </w:rPr>
        <w:lastRenderedPageBreak/>
        <w:t>Каждый флакон (флакон-капельницу) вместе с инструкцией по медицинскому применению в пачку из картона.</w:t>
      </w:r>
    </w:p>
    <w:p w:rsidR="00FD3D41" w:rsidRDefault="00FD3D41" w:rsidP="00FD3D41">
      <w:pPr>
        <w:pStyle w:val="3"/>
        <w:rPr>
          <w:iCs/>
          <w:color w:val="auto"/>
        </w:rPr>
      </w:pPr>
      <w:r w:rsidRPr="00FD3D41">
        <w:rPr>
          <w:iCs/>
          <w:color w:val="auto"/>
        </w:rPr>
        <w:t>50, 60, 80, 100, 140, 150, 200 флаконов по 15 или 25 мл вместе с равным количеством инструкций по применению помещают в коробку из картона («Для стационаров»).</w:t>
      </w:r>
    </w:p>
    <w:p w:rsidR="0050387A" w:rsidRPr="00D152E7" w:rsidRDefault="0050387A" w:rsidP="00FD3D41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50387A" w:rsidRPr="00D152E7" w:rsidRDefault="009A29E0" w:rsidP="0050387A">
      <w:pPr>
        <w:pStyle w:val="3"/>
        <w:rPr>
          <w:iCs/>
        </w:rPr>
      </w:pPr>
      <w:r w:rsidRPr="009A29E0">
        <w:rPr>
          <w:iCs/>
        </w:rPr>
        <w:t xml:space="preserve">В защищенном от света месте при температуре не выше 25 </w:t>
      </w:r>
      <w:r w:rsidRPr="009A29E0">
        <w:rPr>
          <w:iCs/>
          <w:vertAlign w:val="superscript"/>
        </w:rPr>
        <w:t>0</w:t>
      </w:r>
      <w:r w:rsidRPr="009A29E0">
        <w:rPr>
          <w:iCs/>
        </w:rPr>
        <w:t>С</w:t>
      </w:r>
      <w:r>
        <w:rPr>
          <w:iCs/>
        </w:rPr>
        <w:t xml:space="preserve">. </w:t>
      </w:r>
      <w:r w:rsidR="0050387A" w:rsidRPr="00D152E7">
        <w:rPr>
          <w:iCs/>
        </w:rPr>
        <w:t>Хранить в недоступном для детей месте</w:t>
      </w:r>
      <w:r w:rsidR="0050387A">
        <w:rPr>
          <w:iCs/>
        </w:rPr>
        <w:t>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50387A" w:rsidRPr="002D201A" w:rsidRDefault="0050387A" w:rsidP="0050387A">
      <w:pPr>
        <w:pStyle w:val="3"/>
        <w:rPr>
          <w:iCs/>
        </w:rPr>
      </w:pPr>
      <w:r w:rsidRPr="00D152E7">
        <w:rPr>
          <w:iCs/>
        </w:rPr>
        <w:t xml:space="preserve">3 года. Не применять </w:t>
      </w:r>
      <w:r w:rsidR="002D201A">
        <w:rPr>
          <w:iCs/>
        </w:rPr>
        <w:t>по истечении срока годности.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50387A" w:rsidRDefault="002D201A" w:rsidP="0050387A">
      <w:pPr>
        <w:pStyle w:val="3"/>
        <w:rPr>
          <w:iCs/>
        </w:rPr>
      </w:pPr>
      <w:r>
        <w:rPr>
          <w:iCs/>
        </w:rPr>
        <w:t>Отпускают без рецепта.</w:t>
      </w:r>
    </w:p>
    <w:p w:rsidR="009A29E0" w:rsidRDefault="009A29E0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Default="0050387A" w:rsidP="0050387A">
      <w:pPr>
        <w:keepNext/>
        <w:spacing w:line="360" w:lineRule="auto"/>
        <w:jc w:val="both"/>
        <w:outlineLvl w:val="0"/>
        <w:rPr>
          <w:b/>
        </w:rPr>
      </w:pPr>
      <w:r>
        <w:rPr>
          <w:b/>
        </w:rPr>
        <w:t>Производитель</w:t>
      </w:r>
      <w:r w:rsidRPr="0050387A">
        <w:rPr>
          <w:b/>
        </w:rPr>
        <w:t>/</w:t>
      </w:r>
      <w:r>
        <w:rPr>
          <w:b/>
        </w:rPr>
        <w:t>организация, принимающая претензии:</w:t>
      </w:r>
    </w:p>
    <w:p w:rsidR="0050387A" w:rsidRPr="00B2511A" w:rsidRDefault="00E3353B" w:rsidP="0050387A">
      <w:pPr>
        <w:pStyle w:val="Default"/>
        <w:spacing w:line="360" w:lineRule="auto"/>
        <w:rPr>
          <w:szCs w:val="23"/>
        </w:rPr>
      </w:pPr>
      <w:r>
        <w:rPr>
          <w:szCs w:val="23"/>
        </w:rPr>
        <w:t>АО «Усолье-Сибирский х</w:t>
      </w:r>
      <w:r w:rsidR="0050387A" w:rsidRPr="00B2511A">
        <w:rPr>
          <w:szCs w:val="23"/>
        </w:rPr>
        <w:t xml:space="preserve">имфармзавод» </w:t>
      </w:r>
    </w:p>
    <w:p w:rsidR="0050387A" w:rsidRPr="00B2511A" w:rsidRDefault="0050387A" w:rsidP="0050387A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Россия, 665462, Иркутская область, г.Усолье-Сибирское, северо-западная часть города, с северо-восточной стороны, в 115 м от Прибайкальской автодороги. </w:t>
      </w:r>
    </w:p>
    <w:p w:rsidR="0050387A" w:rsidRPr="00B2511A" w:rsidRDefault="0050387A" w:rsidP="0050387A">
      <w:pPr>
        <w:keepNext/>
        <w:spacing w:line="360" w:lineRule="auto"/>
        <w:jc w:val="both"/>
        <w:outlineLvl w:val="0"/>
        <w:rPr>
          <w:b/>
          <w:sz w:val="28"/>
        </w:rPr>
      </w:pPr>
      <w:r w:rsidRPr="00B2511A">
        <w:rPr>
          <w:szCs w:val="23"/>
        </w:rPr>
        <w:t xml:space="preserve">тел./факс: </w:t>
      </w:r>
      <w:r w:rsidR="00E3353B">
        <w:rPr>
          <w:szCs w:val="23"/>
        </w:rPr>
        <w:t>+7 (39543) 589</w:t>
      </w:r>
      <w:r w:rsidRPr="00B2511A">
        <w:rPr>
          <w:szCs w:val="23"/>
        </w:rPr>
        <w:t xml:space="preserve">10, </w:t>
      </w:r>
      <w:r w:rsidR="00E3353B">
        <w:rPr>
          <w:szCs w:val="23"/>
        </w:rPr>
        <w:t>+7 (39543) 589</w:t>
      </w:r>
      <w:r w:rsidRPr="00B2511A">
        <w:rPr>
          <w:szCs w:val="23"/>
        </w:rPr>
        <w:t>08</w:t>
      </w:r>
    </w:p>
    <w:p w:rsidR="0050387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Pr="002D201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Pr="002D201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2D201A" w:rsidRPr="002D201A" w:rsidRDefault="002D201A" w:rsidP="002D201A">
      <w:pPr>
        <w:tabs>
          <w:tab w:val="left" w:pos="4820"/>
        </w:tabs>
      </w:pPr>
      <w:r w:rsidRPr="002D201A">
        <w:t>Генеральный директор</w:t>
      </w:r>
    </w:p>
    <w:p w:rsidR="002D201A" w:rsidRPr="002D201A" w:rsidRDefault="002D201A" w:rsidP="002D201A">
      <w:pPr>
        <w:tabs>
          <w:tab w:val="left" w:pos="4820"/>
        </w:tabs>
      </w:pPr>
      <w:r w:rsidRPr="002D201A">
        <w:t xml:space="preserve">АО «Усолье-Сибирский химфармзавод» </w:t>
      </w:r>
      <w:r w:rsidRPr="002D201A">
        <w:tab/>
      </w:r>
      <w:r w:rsidRPr="002D201A">
        <w:tab/>
      </w:r>
      <w:r w:rsidRPr="002D201A">
        <w:tab/>
      </w:r>
      <w:r w:rsidRPr="002D201A">
        <w:tab/>
        <w:t>Тюстин С.В.</w:t>
      </w:r>
    </w:p>
    <w:p w:rsidR="0050387A" w:rsidRPr="00634D09" w:rsidRDefault="0050387A" w:rsidP="00CE445E">
      <w:pPr>
        <w:spacing w:line="360" w:lineRule="auto"/>
      </w:pPr>
    </w:p>
    <w:sectPr w:rsidR="0050387A" w:rsidRPr="00634D09" w:rsidSect="007B282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BB" w:rsidRDefault="00C954BB" w:rsidP="00A5172A">
      <w:r>
        <w:separator/>
      </w:r>
    </w:p>
  </w:endnote>
  <w:endnote w:type="continuationSeparator" w:id="0">
    <w:p w:rsidR="00C954BB" w:rsidRDefault="00C954BB" w:rsidP="00A5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226862"/>
      <w:docPartObj>
        <w:docPartGallery w:val="Page Numbers (Bottom of Page)"/>
        <w:docPartUnique/>
      </w:docPartObj>
    </w:sdtPr>
    <w:sdtEndPr/>
    <w:sdtContent>
      <w:p w:rsidR="00A5172A" w:rsidRDefault="00A517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5EA">
          <w:rPr>
            <w:noProof/>
          </w:rPr>
          <w:t>1</w:t>
        </w:r>
        <w:r>
          <w:fldChar w:fldCharType="end"/>
        </w:r>
      </w:p>
    </w:sdtContent>
  </w:sdt>
  <w:p w:rsidR="00A5172A" w:rsidRDefault="00A517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BB" w:rsidRDefault="00C954BB" w:rsidP="00A5172A">
      <w:r>
        <w:separator/>
      </w:r>
    </w:p>
  </w:footnote>
  <w:footnote w:type="continuationSeparator" w:id="0">
    <w:p w:rsidR="00C954BB" w:rsidRDefault="00C954BB" w:rsidP="00A51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C0567"/>
    <w:rsid w:val="001561B2"/>
    <w:rsid w:val="00166E80"/>
    <w:rsid w:val="002D201A"/>
    <w:rsid w:val="0031351D"/>
    <w:rsid w:val="00445F0D"/>
    <w:rsid w:val="004E2F4C"/>
    <w:rsid w:val="0050387A"/>
    <w:rsid w:val="00634D09"/>
    <w:rsid w:val="0064054E"/>
    <w:rsid w:val="006E4DA2"/>
    <w:rsid w:val="007B2826"/>
    <w:rsid w:val="007E28DF"/>
    <w:rsid w:val="009A29E0"/>
    <w:rsid w:val="009C078B"/>
    <w:rsid w:val="009D7352"/>
    <w:rsid w:val="009E5BD0"/>
    <w:rsid w:val="00A5172A"/>
    <w:rsid w:val="00A55499"/>
    <w:rsid w:val="00B43812"/>
    <w:rsid w:val="00C8456D"/>
    <w:rsid w:val="00C954BB"/>
    <w:rsid w:val="00CC1A88"/>
    <w:rsid w:val="00CC1AAB"/>
    <w:rsid w:val="00CE445E"/>
    <w:rsid w:val="00D36BD5"/>
    <w:rsid w:val="00D93FD9"/>
    <w:rsid w:val="00DB4F50"/>
    <w:rsid w:val="00DF3E41"/>
    <w:rsid w:val="00E3353B"/>
    <w:rsid w:val="00E97811"/>
    <w:rsid w:val="00F2538B"/>
    <w:rsid w:val="00F375EA"/>
    <w:rsid w:val="00F66A42"/>
    <w:rsid w:val="00FD3D41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19AFC-9CA8-4C89-A9FC-76EA758E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201A"/>
    <w:pPr>
      <w:keepNext/>
      <w:tabs>
        <w:tab w:val="left" w:pos="4820"/>
      </w:tabs>
      <w:suppressAutoHyphens/>
      <w:jc w:val="center"/>
      <w:textAlignment w:val="baseline"/>
      <w:outlineLvl w:val="0"/>
    </w:pPr>
    <w:rPr>
      <w:bCs/>
      <w:color w:val="00000A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50387A"/>
    <w:pPr>
      <w:spacing w:line="360" w:lineRule="auto"/>
      <w:jc w:val="both"/>
    </w:pPr>
    <w:rPr>
      <w:color w:val="000000"/>
    </w:rPr>
  </w:style>
  <w:style w:type="paragraph" w:customStyle="1" w:styleId="Default">
    <w:name w:val="Default"/>
    <w:rsid w:val="005038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B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B4F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B4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01A"/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4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517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1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Лаврухин</dc:creator>
  <cp:keywords/>
  <dc:description/>
  <cp:lastModifiedBy>bazaeva</cp:lastModifiedBy>
  <cp:revision>11</cp:revision>
  <cp:lastPrinted>2020-08-06T08:23:00Z</cp:lastPrinted>
  <dcterms:created xsi:type="dcterms:W3CDTF">2019-05-13T13:29:00Z</dcterms:created>
  <dcterms:modified xsi:type="dcterms:W3CDTF">2020-08-06T08:23:00Z</dcterms:modified>
</cp:coreProperties>
</file>